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781" w:type="dxa"/>
        <w:jc w:val="center"/>
        <w:tblInd w:w="0" w:type="dxa"/>
        <w:tblLayout w:type="fixed"/>
        <w:tblCellMar>
          <w:top w:w="0" w:type="dxa"/>
          <w:left w:w="7" w:type="dxa"/>
          <w:bottom w:w="0" w:type="dxa"/>
          <w:right w:w="7" w:type="dxa"/>
        </w:tblCellMar>
        <w:tblLook w:val="0000" w:noHBand="0" w:noVBand="0" w:firstColumn="0" w:lastRow="0" w:lastColumn="0" w:firstRow="0"/>
      </w:tblPr>
      <w:tblGrid>
        <w:gridCol w:w="596"/>
        <w:gridCol w:w="403"/>
        <w:gridCol w:w="2650"/>
        <w:gridCol w:w="352"/>
        <w:gridCol w:w="537"/>
        <w:gridCol w:w="1873"/>
        <w:gridCol w:w="284"/>
        <w:gridCol w:w="1481"/>
        <w:gridCol w:w="383"/>
        <w:gridCol w:w="417"/>
        <w:gridCol w:w="398"/>
        <w:gridCol w:w="6"/>
        <w:gridCol w:w="394"/>
        <w:gridCol w:w="6"/>
      </w:tblGrid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ХОДАТАЙСТВО ОБ УСТАНОВЛЕНИИ ПУБЛИЧНОГО СЕРВИТУТА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405" w:hRule="atLeast"/>
        </w:trPr>
        <w:tc>
          <w:tcPr>
            <w:tcW w:w="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Комитет по управлению государственным имуществом Волгоградской области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0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375" w:type="dxa"/>
            <w:gridSpan w:val="9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400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лице, представившем ходатайство об установлении публичного сервитута (далее - заявитель):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Публичное акционерное общество «Россети Юг»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Сокращенное наименование (при наличии)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ПАО «Россети Юг»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Публичное акционерное общество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344003, г. Ростов-на-Дону, ул. Большая Садовая, д. 49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hyperlink r:id="rId2">
              <w:r>
                <w:rPr>
                  <w:rStyle w:val="Hyperlink"/>
                  <w:rFonts w:ascii="Times New Roman" w:hAnsi="Times New Roman"/>
                  <w:sz w:val="24"/>
                  <w:szCs w:val="24"/>
                </w:rPr>
                <w:t>office@rosseti-yug.ru</w:t>
              </w:r>
            </w:hyperlink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1076164009096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6164266561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представителе заявителя: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Лямичев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Имя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Роман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Олегович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электронной почты (при наличии)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Lyamichev@t2.energy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+79207609160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9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и реквизиты документа, подтверждающего полномочия представителя заявителя</w:t>
            </w:r>
          </w:p>
        </w:tc>
        <w:tc>
          <w:tcPr>
            <w:tcW w:w="5236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Доверенность № 34/61-н/34-2024-2-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07 от 28.03.2024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482" w:hRule="atLeast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78" w:type="dxa"/>
            <w:gridSpan w:val="1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Прошу установить публичный сервитут в отношении земель и земельных участков в целях эксплуатации объекта энергетики регионального значения линия электропередачи ВЛ 110 кВ «Майская» (входит в состав «Электросетевой комплекс: ПС 110/35/10 кВ «Майская» в составе сооружения ОРУ 110/35/10 кВ, площадь: по наружному обмеру 1464,0 кв.м., с линиями электропередачи ВЛ 110 кВ «Майская», протяженностью 19,42 км»), кадастровый номер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34:00:000000:70032</w:t>
            </w:r>
            <w:r>
              <w:rPr>
                <w:rFonts w:ascii="Times New Roman" w:hAnsi="Times New Roman"/>
                <w:sz w:val="24"/>
                <w:szCs w:val="24"/>
              </w:rPr>
              <w:t>, в соответствии с положением части 1 статьи 39.37 Земельного кодекса Российской Федерации от 25.10.2001 N 136-ФЗ.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425" w:hRule="exact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Испрашиваемый срок публичного сервитута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49 лет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>
              <w:fldChar w:fldCharType="begin"/>
            </w:r>
            <w:r>
              <w:rPr>
                <w:rStyle w:val="ListLabel2"/>
                <w:sz w:val="24"/>
                <w:szCs w:val="24"/>
                <w:rFonts w:ascii="Times New Roman" w:hAnsi="Times New Roman"/>
              </w:rPr>
              <w:instrText xml:space="preserve"> HYPERLINK "https://normativ.kontur.ru/document?moduleid=1&amp;documentid=421954" \l "l3105"</w:instrText>
            </w:r>
            <w:r>
              <w:rPr>
                <w:rStyle w:val="ListLabel2"/>
                <w:sz w:val="24"/>
                <w:szCs w:val="24"/>
                <w:rFonts w:ascii="Times New Roman" w:hAnsi="Times New Roman"/>
              </w:rPr>
              <w:fldChar w:fldCharType="separate"/>
            </w:r>
            <w:r>
              <w:rPr>
                <w:rStyle w:val="ListLabel2"/>
                <w:rFonts w:ascii="Times New Roman" w:hAnsi="Times New Roman"/>
                <w:sz w:val="24"/>
                <w:szCs w:val="24"/>
              </w:rPr>
              <w:t>подпунктом 4</w:t>
            </w:r>
            <w:r>
              <w:rPr>
                <w:rStyle w:val="ListLabel2"/>
                <w:sz w:val="24"/>
                <w:szCs w:val="24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обстоятельств): с учетом того, что объект электросетевого хозяйства существующий, использование земельного участка (его части) и (или) расположенного на нем объекта недвижимости будет затруднено только при предотвращении или устранении аварийных ситуаций. 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участков 1 раз в 12 лет (продолжительность не превышает три месяца для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огородничества; не превышает один год - в отношении иных земельных участков).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819" w:hRule="atLeast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необходимости установления публичного сервитута: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Выписка из ЕГРН б/н от 01.04.2024, запись о государственной регистрации права № 34-34-01/053/2009-331 от 23.04.2009 г.   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Свидетельство о государственной регистрации права серия 34 АБ № 427015 от 23.04.2009.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Объект линия электропередачи ВЛ 110 кВ «Майская» (входит в состав «Электросетевой комплекс: ПС 110/35/10 кВ «Майская» в составе сооружения ОРУ 110/35/10 кВ, площадь: по наружному обмеру 1464,0 кв.м., с линиями электропередачи ВЛ 110 кВ «Майская», протяженностью 19,42 км») является частью энергетической системы города Волгограда и Волгоградской области.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362" w:hRule="atLeast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 правообладателе инженерного сооружения, которое переносится в связи с изъятием земельного участка для государственных или муниципальных нужд, в случае, если заявитель не является собственником указанного инженерного сооружения (в данном случае указываются сведения в объеме, предусмотренном строкой 2 настоящей формы) (заполняется в случае, если ходатайство об установлении публичного сервитута подается с целью установления публичного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 - не требуется к заполнению 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Кадастровые номера земельных участков (при их наличии), в отношении которых подано ходатайство об установлении публично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го сервитута, адреса или иное описание местоположения таких земельных участков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34:03:220002:24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Городищенский р-н, Городище рп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34:03:220002:487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Волгоград, ВЛ-110 кВ "ВДСК-1,2" с заходом на ПС "Калач", с отпайками на ПС "Карповская", ПС "Ильевка", ПС "Майская", ПС "НС-32" и ПС "НС-33"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34:03:220002:25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г, Горный п, 36-й Гвардейской ул, д 26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34:03:220002:264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г, Горный п, 36-й Гвардейской ул, кв 28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34:03:220002:11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Городищенский, п. Горный, ул. 36-й Гвардейской, Участок 30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34:03:220002:259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г, Горный п, 36-й Гвардейской ул, уч 32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34:03:220002:258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Волгоград, п. Горный, ул. 36-й Гвардейской, 34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34:03:000000:22641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Городищенский р-н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34:03:000000:20537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Волгоград, Советский район, п. Гули Королевой, п. Горный, п. Майский, п. Водный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34:03:220002:513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400076, Волгоградская область, Волгоград г, Горный п, Сельскохозяйственная ул, д 21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34:03:220002:488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г, Горный п, 36-й Гвардейской ул, д 35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34:03:000000:17495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Волгоград, ВЛ-110 кВ "ВДСК-1,2" с заходом на ПС "Калач", с отпайками на ПС "Карповская", ПС "Ильевка", ПС "Майская", ПС "НС-32" и ПС "НС-33"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34:03:220005:2841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 , примерно в 28 км по направлению на северо-запад от ориентира р.п. Городище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34:03:220005:163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ind w:left="1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Городищенский, в 530 метрах северо-восточнее южной границы п.Горный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Е.З. 34:03:000000:381</w:t>
            </w:r>
          </w:p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(34:03:000000:22355)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Городищенский, участок находится примерно в 28 км по направлению на северо-запад от ориентира  р.п. Городище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34:03:000000:323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обл. Волгоградская, город Волгоград,  Советский район 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34:03:000000:20953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Городищенский, участок находится примерно в 28 км по направлению на северо-запад от ориентира р.п. Городище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34:03:000000:20954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Городищенский, участок находится примерно в 28 км по направлению на северо-запад от ориентира р.п. Городище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34:26:000000:4417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Светлоярский р-н, Кирова п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34:03:000000:17686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Волгоград, р-н Советский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44" w:hRule="atLeast"/>
        </w:trPr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34:26:000000:108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Светлоярский, расположенного в административных границах Кировского сельсовета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34:26:051001:7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расположен в административных границах Кировского сельского поселения Светлоярского муниципального района Волгоградской области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34:26:000000:46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Светлоярский, Волгоградское лесничество, Городищенское участковое лесничество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34:26:050101:420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р-н. Светлоярский, Кировское сельское поселение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34:26:000000:27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Светлоярский р-н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34:26:050301:1362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34:26:050301:1316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обл., Светлоярский р-н, Волгоградское лесничество, Городищенское участковое лесничество, квартал К14, часть выдела 21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34:26:050301:1312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обл., Светлоярский р-н, Волгоградское лесничество, Городищенское участковое лесничество, квартал К14, часть выдела 21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34:26:050301:1352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область, Волгоград г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34:26:050301:1310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обл., Светлоярский р-н, Волгоградское лесничество, Городищенское участковое лесничество, квартал К14, часть выдела 21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34:26:050301:1315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обл., Светлоярский р-н, Волгоградское лесничество, Городищенское участковое лесничество, квартал К14, часть выдела 21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34:26:050301:1311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Волгоградская обл., Светлоярский р-н, Волгоградское лесничество, Городищенское участковое лесничество, квартал К14, части выделов 21, 32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34:26:050301:1045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400023, Волгоградская область, Волгоград г, Строительная ул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302" w:hRule="atLeast"/>
        </w:trPr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34:26:000000:4333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Светлоярский, Волгоградское лесничество, Городищенское участковое лесничество, квартал К18, часть выдела 16, квартал К19 часть выдела 28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34:26:050301:738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Светлоярский, расположен в административных границах Кировского сельского поселения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34:26:050301:739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расположен в административных границах Кировского сельского поселения Светлоярского муниципального района Волгоградской области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34:26:050301:1281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</w:p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Волгоград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34:26:050301:1286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</w:p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Волгоград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tbl>
            <w:tblPr>
              <w:tblW w:w="255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2554"/>
            </w:tblGrid>
            <w:tr>
              <w:trPr>
                <w:trHeight w:val="300" w:hRule="atLeast"/>
              </w:trPr>
              <w:tc>
                <w:tcPr>
                  <w:tcW w:w="2554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Е.З. 34:34:000000:107</w:t>
                  </w:r>
                </w:p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(34:34:070081:120,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54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ind w:firstLine="2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34:34:070081:218,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54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ind w:firstLine="2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34:34:070108:12,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54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ind w:firstLine="2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34:34:070107:53,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54" w:type="dxa"/>
                  <w:tcBorders/>
                  <w:vAlign w:val="center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ind w:firstLine="2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34:34:070107:355)</w:t>
                  </w:r>
                </w:p>
              </w:tc>
            </w:tr>
          </w:tbl>
          <w:p>
            <w:pPr>
              <w:pStyle w:val="Normal"/>
              <w:widowControl w:val="false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Волгоград, в Советском, Кировском районах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Е.З. 34:34:000000:71</w:t>
            </w:r>
          </w:p>
          <w:tbl>
            <w:tblPr>
              <w:tblW w:w="250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HBand="0" w:noVBand="1" w:firstColumn="1" w:lastRow="0" w:lastColumn="0" w:firstRow="1"/>
            </w:tblPr>
            <w:tblGrid>
              <w:gridCol w:w="2500"/>
            </w:tblGrid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(34:34:070081:37,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34:34:070081:36,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34:34:070081:35,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34:34:070081:34,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34:34:070081:33,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34:34:070081:32,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34:34:070081:31,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34:34:070081:30,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34:34:070081:29,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34:34:070081:28,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34:34:070081:27,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34:34:070081:26,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34:34:070081:25,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34:34:070081:24,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34:34:070081:23,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34:34:070081:22,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34:34:070081:21,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34:34:070081:20,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34:34:070081:19,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34:34:070081:18,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34:34:070081:17,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34:34:070081:16,</w:t>
                  </w:r>
                </w:p>
              </w:tc>
            </w:tr>
            <w:tr>
              <w:trPr>
                <w:trHeight w:val="300" w:hRule="atLeast"/>
              </w:trPr>
              <w:tc>
                <w:tcPr>
                  <w:tcW w:w="2500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76" w:before="0"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34:34:070108:3)</w:t>
                  </w:r>
                </w:p>
              </w:tc>
            </w:tr>
          </w:tbl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34:34:000000:48555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Волгоград, в Советском и Кировском районах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34:34:000000:48556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г. Волгоград, в Советском и Кировском районах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34:34:000000:57180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400066, Волгоградская область, г. Волгоград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Е.З. 34:34:000000:81</w:t>
            </w:r>
          </w:p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(34:34:070107:67)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</w:p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Волгоград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34:34:000000:57576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</w:p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Волгоград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34:34:070112:176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Волгоградская область, </w:t>
            </w:r>
          </w:p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Волгоград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34:34:070112:35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 г. Волгоград, ул. им. танкиста Маркина, зд. 5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34:26:000000:2391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Светлоярский, СПК Пригородный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34:26:050101:402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 Светлоярский, расположен примерно в 14,0 км северо-западнее с. Ивановка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405" w:type="dxa"/>
            <w:gridSpan w:val="3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spacing w:lineRule="auto" w:line="276" w:before="0" w:after="0"/>
              <w:ind w:firstLine="2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34:34:070107:701</w:t>
            </w:r>
          </w:p>
        </w:tc>
        <w:tc>
          <w:tcPr>
            <w:tcW w:w="336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76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обл. Волгоградская, р-н. Кировский, г. Волгоград, ул. Промысловая, 23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1122" w:hRule="atLeast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сооружения):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Собственность 34-34-01/053/2009-331 от 23.04.2009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способах представления результатов рассмотрения ходатайства: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099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виде электронного документа, который направляется уполномоченным органом заявителю посредством электронной почты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8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4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0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099" w:type="dxa"/>
            <w:gridSpan w:val="6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(да/нет)</w:t>
            </w:r>
          </w:p>
        </w:tc>
        <w:tc>
          <w:tcPr>
            <w:tcW w:w="400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099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8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17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404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400" w:type="dxa"/>
            <w:gridSpan w:val="2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>
        <w:trPr/>
        <w:tc>
          <w:tcPr>
            <w:tcW w:w="59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099" w:type="dxa"/>
            <w:gridSpan w:val="6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19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(да/нет)</w:t>
            </w:r>
          </w:p>
        </w:tc>
        <w:tc>
          <w:tcPr>
            <w:tcW w:w="400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Документы, прилагаемые к ходатайству: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Схема расположения границ публичного сервитута в виде файла в формате PDF в полноцветном режиме с разрешением не менее 300 dpi в масштабе, обеспечивающем читаемость местоположения характерных точек.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 Графическое описание публичного сервитута, содержащего координаты характерных точек границ публичного сервитута, в виде файла в формате XML, созданного с использованием XML-схем, обеспечивающих считывание и контроль представленных данных.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Выписка из ЕГРН на «Электросетевой комплекс: ПС 110/35/10кВ «Майская» в составе сооружение ОРУ 110/35/10 кВ, площадь по наружному обмеру 1464,0 кв.м. с линиями электропередачи ВЛ 110 кВ «Майская» б/н от 01.04.2024 на 13 л. в 1 экз.   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Копия доверенности № 34/61-н/34-2024-2-507 от 28.03.2024 на 2 л. в 1 экз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/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7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Подтверждаю,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</w:t>
            </w:r>
            <w:r>
              <w:fldChar w:fldCharType="begin"/>
            </w:r>
            <w:r>
              <w:rPr>
                <w:rStyle w:val="ListLabel3"/>
                <w:sz w:val="24"/>
                <w:u w:val="single"/>
                <w:szCs w:val="24"/>
                <w:rFonts w:ascii="Times New Roman" w:hAnsi="Times New Roman"/>
              </w:rPr>
              <w:instrText xml:space="preserve"> HYPERLINK "https://normativ.kontur.ru/document?moduleid=1&amp;documentid=421954" \l "l3103"</w:instrText>
            </w:r>
            <w:r>
              <w:rPr>
                <w:rStyle w:val="ListLabel3"/>
                <w:sz w:val="24"/>
                <w:u w:val="single"/>
                <w:szCs w:val="24"/>
                <w:rFonts w:ascii="Times New Roman" w:hAnsi="Times New Roman"/>
              </w:rPr>
              <w:fldChar w:fldCharType="separate"/>
            </w:r>
            <w:r>
              <w:rPr>
                <w:rStyle w:val="ListLabel3"/>
                <w:rFonts w:ascii="Times New Roman" w:hAnsi="Times New Roman"/>
                <w:sz w:val="24"/>
                <w:szCs w:val="24"/>
                <w:u w:val="single"/>
              </w:rPr>
              <w:t>статьей 39.41</w:t>
            </w:r>
            <w:r>
              <w:rPr>
                <w:rStyle w:val="ListLabel3"/>
                <w:sz w:val="24"/>
                <w:u w:val="single"/>
                <w:szCs w:val="24"/>
                <w:rFonts w:ascii="Times New Roman" w:hAnsi="Times New Roman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Земельного кодекса Российской Федерации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248" w:hRule="atLeast"/>
        </w:trPr>
        <w:tc>
          <w:tcPr>
            <w:tcW w:w="59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99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Подпись:</w:t>
            </w:r>
          </w:p>
        </w:tc>
        <w:tc>
          <w:tcPr>
            <w:tcW w:w="307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Дата: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947" w:hRule="atLeast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046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Р.О. Лямичев</w:t>
            </w:r>
          </w:p>
        </w:tc>
        <w:tc>
          <w:tcPr>
            <w:tcW w:w="3079" w:type="dxa"/>
            <w:gridSpan w:val="6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 17 » июня 2024 г.</w:t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  <w:tr>
        <w:trPr>
          <w:trHeight w:val="679" w:hRule="atLeast"/>
        </w:trPr>
        <w:tc>
          <w:tcPr>
            <w:tcW w:w="5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0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3046" w:type="dxa"/>
            <w:gridSpan w:val="4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(инициалы, фамилия)</w:t>
            </w:r>
          </w:p>
        </w:tc>
        <w:tc>
          <w:tcPr>
            <w:tcW w:w="3079" w:type="dxa"/>
            <w:gridSpan w:val="6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" w:type="dxa"/>
            <w:tcBorders/>
          </w:tcPr>
          <w:p>
            <w:pPr>
              <w:pStyle w:val="Normal"/>
              <w:widowControl/>
              <w:bidi w:val="0"/>
              <w:spacing w:lineRule="auto" w:line="259" w:before="0" w:after="160"/>
              <w:jc w:val="left"/>
              <w:rPr/>
            </w:pPr>
            <w:r>
              <w:rPr/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2240" w:h="15840"/>
      <w:pgMar w:left="1701" w:right="850" w:gutter="0" w:header="0" w:top="709" w:footer="0" w:bottom="1134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Times New Roman" w:asciiTheme="minorHAns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" w:cs="Times New Roman" w:asciiTheme="minorHAns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Hyperlink">
    <w:name w:val="Hyperlink"/>
    <w:basedOn w:val="DefaultParagraphFont"/>
    <w:uiPriority w:val="99"/>
    <w:unhideWhenUsed/>
    <w:rsid w:val="00d828d6"/>
    <w:rPr>
      <w:rFonts w:cs="Times New Roman"/>
      <w:color w:themeColor="hyperlink" w:val="0563C1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office@rosseti-yug.ru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Application>LibreOffice/7.6.7.2$Linux_X86_64 LibreOffice_project/60$Build-2</Application>
  <AppVersion>15.0000</AppVersion>
  <Pages>7</Pages>
  <Words>1422</Words>
  <Characters>10840</Characters>
  <CharactersWithSpaces>12085</CharactersWithSpaces>
  <Paragraphs>235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2024-06-17T09:07:00Z</dcterms:created>
  <dc:creator>USER</dc:creator>
  <dc:description/>
  <dc:language>ru-RU</dc:language>
  <cp:lastModifiedBy>USER</cp:lastModifiedBy>
  <cp:lastPrinted>2023-03-28T16:21:00Z</cp:lastPrinted>
  <dcterms:modified xsi:type="dcterms:W3CDTF">2024-06-17T09:18:00Z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